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4444">
      <w:pPr>
        <w:pStyle w:val="2"/>
        <w:bidi w:val="0"/>
        <w:jc w:val="both"/>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p w14:paraId="2CBB757F">
      <w:pPr>
        <w:pStyle w:val="2"/>
        <w:bidi w:val="0"/>
      </w:pPr>
      <w:r>
        <w:rPr>
          <w:rFonts w:hint="eastAsia"/>
        </w:rPr>
        <w:t>招聘岗位一览表</w:t>
      </w:r>
    </w:p>
    <w:tbl>
      <w:tblPr>
        <w:tblStyle w:val="7"/>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67"/>
        <w:gridCol w:w="1701"/>
        <w:gridCol w:w="1134"/>
        <w:gridCol w:w="680"/>
        <w:gridCol w:w="2494"/>
        <w:gridCol w:w="4139"/>
        <w:gridCol w:w="4140"/>
      </w:tblGrid>
      <w:tr w14:paraId="0327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67" w:type="dxa"/>
            <w:vMerge w:val="restart"/>
            <w:vAlign w:val="center"/>
          </w:tcPr>
          <w:p w14:paraId="7B4A71E9">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黑体"/>
                <w:kern w:val="21"/>
                <w:lang w:val="en-US" w:eastAsia="zh-CN"/>
              </w:rPr>
            </w:pPr>
            <w:r>
              <w:rPr>
                <w:rFonts w:hint="eastAsia"/>
                <w:kern w:val="21"/>
                <w:lang w:val="en-US" w:eastAsia="zh-CN"/>
              </w:rPr>
              <w:t>序号</w:t>
            </w:r>
          </w:p>
        </w:tc>
        <w:tc>
          <w:tcPr>
            <w:tcW w:w="1701" w:type="dxa"/>
            <w:vMerge w:val="restart"/>
            <w:vAlign w:val="center"/>
          </w:tcPr>
          <w:p w14:paraId="2082B499">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黑体"/>
                <w:kern w:val="21"/>
                <w:lang w:val="en-US" w:eastAsia="zh-CN"/>
              </w:rPr>
            </w:pPr>
            <w:r>
              <w:rPr>
                <w:rFonts w:hint="eastAsia"/>
                <w:kern w:val="21"/>
                <w:lang w:val="en-US" w:eastAsia="zh-CN"/>
              </w:rPr>
              <w:t>公司名称</w:t>
            </w:r>
          </w:p>
        </w:tc>
        <w:tc>
          <w:tcPr>
            <w:tcW w:w="1134" w:type="dxa"/>
            <w:vMerge w:val="restart"/>
            <w:vAlign w:val="center"/>
          </w:tcPr>
          <w:p w14:paraId="3E2A4C63">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黑体"/>
                <w:kern w:val="21"/>
                <w:lang w:val="en-US" w:eastAsia="zh-CN"/>
              </w:rPr>
            </w:pPr>
            <w:r>
              <w:rPr>
                <w:rFonts w:hint="eastAsia"/>
                <w:kern w:val="21"/>
                <w:lang w:val="en-US" w:eastAsia="zh-CN"/>
              </w:rPr>
              <w:t>岗位名称</w:t>
            </w:r>
          </w:p>
        </w:tc>
        <w:tc>
          <w:tcPr>
            <w:tcW w:w="680" w:type="dxa"/>
            <w:vMerge w:val="restart"/>
            <w:vAlign w:val="center"/>
          </w:tcPr>
          <w:p w14:paraId="5C4264A0">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黑体"/>
                <w:kern w:val="21"/>
                <w:lang w:val="en-US" w:eastAsia="zh-CN"/>
              </w:rPr>
            </w:pPr>
            <w:r>
              <w:rPr>
                <w:rFonts w:hint="eastAsia"/>
                <w:kern w:val="21"/>
                <w:lang w:val="en-US" w:eastAsia="zh-CN"/>
              </w:rPr>
              <w:t>人数</w:t>
            </w:r>
          </w:p>
        </w:tc>
        <w:tc>
          <w:tcPr>
            <w:tcW w:w="10773" w:type="dxa"/>
            <w:gridSpan w:val="3"/>
            <w:vAlign w:val="center"/>
          </w:tcPr>
          <w:p w14:paraId="2B5ECABF">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kern w:val="21"/>
                <w:lang w:val="en-US" w:eastAsia="zh-CN"/>
              </w:rPr>
            </w:pPr>
            <w:r>
              <w:rPr>
                <w:rFonts w:hint="eastAsia" w:eastAsia="黑体"/>
                <w:kern w:val="21"/>
                <w:lang w:val="en-US" w:eastAsia="zh-CN"/>
              </w:rPr>
              <w:t>任职资格及条件</w:t>
            </w:r>
          </w:p>
        </w:tc>
      </w:tr>
      <w:tr w14:paraId="500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67" w:type="dxa"/>
            <w:vMerge w:val="continue"/>
            <w:vAlign w:val="center"/>
          </w:tcPr>
          <w:p w14:paraId="0C44655D">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黑体"/>
                <w:kern w:val="21"/>
                <w:lang w:val="en-US" w:eastAsia="zh-CN"/>
              </w:rPr>
            </w:pPr>
          </w:p>
        </w:tc>
        <w:tc>
          <w:tcPr>
            <w:tcW w:w="1701" w:type="dxa"/>
            <w:vMerge w:val="continue"/>
            <w:vAlign w:val="center"/>
          </w:tcPr>
          <w:p w14:paraId="14E3AC2B">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kern w:val="21"/>
              </w:rPr>
            </w:pPr>
          </w:p>
        </w:tc>
        <w:tc>
          <w:tcPr>
            <w:tcW w:w="1134" w:type="dxa"/>
            <w:vMerge w:val="continue"/>
            <w:vAlign w:val="center"/>
          </w:tcPr>
          <w:p w14:paraId="4C9A5826">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kern w:val="21"/>
              </w:rPr>
            </w:pPr>
          </w:p>
        </w:tc>
        <w:tc>
          <w:tcPr>
            <w:tcW w:w="680" w:type="dxa"/>
            <w:vMerge w:val="continue"/>
            <w:vAlign w:val="center"/>
          </w:tcPr>
          <w:p w14:paraId="411661E9">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kern w:val="21"/>
              </w:rPr>
            </w:pPr>
          </w:p>
        </w:tc>
        <w:tc>
          <w:tcPr>
            <w:tcW w:w="2494" w:type="dxa"/>
            <w:shd w:val="clear" w:color="auto" w:fill="auto"/>
            <w:vAlign w:val="center"/>
          </w:tcPr>
          <w:p w14:paraId="7E665A97">
            <w:pPr>
              <w:pStyle w:val="5"/>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黑体" w:cs="黑体"/>
                <w:color w:val="000000" w:themeColor="text1"/>
                <w:kern w:val="21"/>
                <w:sz w:val="21"/>
                <w:szCs w:val="21"/>
                <w:lang w:val="en-US" w:eastAsia="zh-CN" w:bidi="ar-SA"/>
                <w14:textFill>
                  <w14:solidFill>
                    <w14:schemeClr w14:val="tx1"/>
                  </w14:solidFill>
                </w14:textFill>
              </w:rPr>
            </w:pPr>
            <w:r>
              <w:rPr>
                <w:rFonts w:hint="eastAsia"/>
                <w:kern w:val="21"/>
                <w:lang w:val="en-US" w:eastAsia="zh-CN"/>
              </w:rPr>
              <w:t>专业要求</w:t>
            </w:r>
          </w:p>
        </w:tc>
        <w:tc>
          <w:tcPr>
            <w:tcW w:w="4139" w:type="dxa"/>
            <w:shd w:val="clear" w:color="auto" w:fill="auto"/>
            <w:vAlign w:val="center"/>
          </w:tcPr>
          <w:p w14:paraId="789707AE">
            <w:pPr>
              <w:pStyle w:val="5"/>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黑体" w:cs="黑体"/>
                <w:color w:val="000000" w:themeColor="text1"/>
                <w:kern w:val="21"/>
                <w:sz w:val="21"/>
                <w:szCs w:val="21"/>
                <w:lang w:val="en-US" w:eastAsia="zh-CN" w:bidi="ar-SA"/>
                <w14:textFill>
                  <w14:solidFill>
                    <w14:schemeClr w14:val="tx1"/>
                  </w14:solidFill>
                </w14:textFill>
              </w:rPr>
            </w:pPr>
            <w:r>
              <w:rPr>
                <w:rFonts w:hint="eastAsia"/>
                <w:kern w:val="21"/>
                <w:lang w:val="en-US" w:eastAsia="zh-CN"/>
              </w:rPr>
              <w:t>岗位职责</w:t>
            </w:r>
          </w:p>
        </w:tc>
        <w:tc>
          <w:tcPr>
            <w:tcW w:w="4139" w:type="dxa"/>
            <w:shd w:val="clear" w:color="auto" w:fill="auto"/>
            <w:vAlign w:val="center"/>
          </w:tcPr>
          <w:p w14:paraId="6F198D84">
            <w:pPr>
              <w:pStyle w:val="5"/>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黑体" w:cs="黑体"/>
                <w:color w:val="000000" w:themeColor="text1"/>
                <w:kern w:val="21"/>
                <w:sz w:val="21"/>
                <w:szCs w:val="21"/>
                <w:lang w:val="en-US" w:eastAsia="zh-CN" w:bidi="ar-SA"/>
                <w14:textFill>
                  <w14:solidFill>
                    <w14:schemeClr w14:val="tx1"/>
                  </w14:solidFill>
                </w14:textFill>
              </w:rPr>
            </w:pPr>
            <w:r>
              <w:rPr>
                <w:rFonts w:hint="eastAsia"/>
                <w:kern w:val="21"/>
                <w:lang w:val="en-US" w:eastAsia="zh-CN"/>
              </w:rPr>
              <w:t>任职及知识技能要求</w:t>
            </w:r>
          </w:p>
        </w:tc>
      </w:tr>
      <w:tr w14:paraId="1DDD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69" w:hRule="atLeast"/>
          <w:jc w:val="center"/>
        </w:trPr>
        <w:tc>
          <w:tcPr>
            <w:tcW w:w="567" w:type="dxa"/>
            <w:vAlign w:val="center"/>
          </w:tcPr>
          <w:p w14:paraId="73309130">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default" w:eastAsia="仿宋_GB2312" w:cs="仿宋_GB2312"/>
                <w:kern w:val="21"/>
                <w:sz w:val="21"/>
                <w:lang w:val="en-US" w:eastAsia="zh-CN"/>
              </w:rPr>
            </w:pPr>
            <w:r>
              <w:rPr>
                <w:rFonts w:hint="eastAsia" w:eastAsia="仿宋_GB2312" w:cs="仿宋_GB2312"/>
                <w:kern w:val="21"/>
                <w:sz w:val="21"/>
                <w:lang w:val="en-US" w:eastAsia="zh-CN"/>
              </w:rPr>
              <w:t>1</w:t>
            </w:r>
          </w:p>
        </w:tc>
        <w:tc>
          <w:tcPr>
            <w:tcW w:w="1701" w:type="dxa"/>
            <w:vAlign w:val="center"/>
          </w:tcPr>
          <w:p w14:paraId="7A2C9EE6">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default" w:eastAsia="仿宋_GB2312" w:cs="仿宋_GB2312"/>
                <w:kern w:val="21"/>
                <w:sz w:val="21"/>
                <w:lang w:val="en-US" w:eastAsia="zh-CN"/>
              </w:rPr>
            </w:pPr>
            <w:r>
              <w:rPr>
                <w:rFonts w:hint="eastAsia" w:eastAsia="仿宋_GB2312" w:cs="仿宋_GB2312"/>
                <w:kern w:val="21"/>
                <w:sz w:val="21"/>
                <w:lang w:val="en-US" w:eastAsia="zh-CN"/>
              </w:rPr>
              <w:t>许昌市经发控股集团有限公司</w:t>
            </w:r>
          </w:p>
        </w:tc>
        <w:tc>
          <w:tcPr>
            <w:tcW w:w="1134" w:type="dxa"/>
            <w:vAlign w:val="center"/>
          </w:tcPr>
          <w:p w14:paraId="2AFD9004">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eastAsia="仿宋_GB2312" w:cs="仿宋_GB2312"/>
                <w:kern w:val="21"/>
                <w:sz w:val="21"/>
              </w:rPr>
            </w:pPr>
            <w:r>
              <w:rPr>
                <w:rFonts w:hint="eastAsia" w:eastAsia="仿宋_GB2312" w:cs="仿宋_GB2312"/>
                <w:kern w:val="21"/>
                <w:sz w:val="21"/>
              </w:rPr>
              <w:t>金融副总</w:t>
            </w:r>
          </w:p>
        </w:tc>
        <w:tc>
          <w:tcPr>
            <w:tcW w:w="680" w:type="dxa"/>
            <w:vAlign w:val="center"/>
          </w:tcPr>
          <w:p w14:paraId="52A91286">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仿宋_GB2312" w:cs="仿宋_GB2312"/>
                <w:kern w:val="21"/>
                <w:sz w:val="21"/>
                <w:lang w:val="en-US" w:eastAsia="zh-CN"/>
              </w:rPr>
            </w:pPr>
            <w:r>
              <w:rPr>
                <w:rFonts w:hint="eastAsia" w:eastAsia="仿宋_GB2312" w:cs="仿宋_GB2312"/>
                <w:kern w:val="21"/>
                <w:sz w:val="21"/>
                <w:lang w:val="en-US" w:eastAsia="zh-CN"/>
              </w:rPr>
              <w:t>1</w:t>
            </w:r>
          </w:p>
        </w:tc>
        <w:tc>
          <w:tcPr>
            <w:tcW w:w="2494" w:type="dxa"/>
            <w:vAlign w:val="center"/>
          </w:tcPr>
          <w:p w14:paraId="2280F698">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eastAsia="仿宋_GB2312" w:cs="仿宋_GB2312"/>
                <w:kern w:val="21"/>
                <w:sz w:val="21"/>
              </w:rPr>
            </w:pPr>
            <w:r>
              <w:rPr>
                <w:rFonts w:hint="eastAsia" w:eastAsia="仿宋_GB2312" w:cs="仿宋_GB2312"/>
                <w:kern w:val="21"/>
                <w:sz w:val="21"/>
              </w:rPr>
              <w:t>经济类</w:t>
            </w:r>
            <w:r>
              <w:rPr>
                <w:rFonts w:hint="eastAsia" w:eastAsia="仿宋_GB2312" w:cs="仿宋_GB2312"/>
                <w:kern w:val="21"/>
                <w:sz w:val="21"/>
                <w:lang w:val="en-US" w:eastAsia="zh-CN"/>
              </w:rPr>
              <w:t>/</w:t>
            </w:r>
            <w:r>
              <w:rPr>
                <w:rFonts w:hint="eastAsia" w:eastAsia="仿宋_GB2312" w:cs="仿宋_GB2312"/>
                <w:kern w:val="21"/>
                <w:sz w:val="21"/>
              </w:rPr>
              <w:t>金融类</w:t>
            </w:r>
            <w:r>
              <w:rPr>
                <w:rFonts w:hint="eastAsia" w:eastAsia="仿宋_GB2312" w:cs="仿宋_GB2312"/>
                <w:kern w:val="21"/>
                <w:sz w:val="21"/>
                <w:lang w:val="en-US" w:eastAsia="zh-CN"/>
              </w:rPr>
              <w:t>/</w:t>
            </w:r>
            <w:r>
              <w:rPr>
                <w:rFonts w:hint="eastAsia" w:eastAsia="仿宋_GB2312" w:cs="仿宋_GB2312"/>
                <w:kern w:val="21"/>
                <w:sz w:val="21"/>
              </w:rPr>
              <w:t>法律类</w:t>
            </w:r>
            <w:r>
              <w:rPr>
                <w:rFonts w:hint="eastAsia" w:eastAsia="仿宋_GB2312" w:cs="仿宋_GB2312"/>
                <w:kern w:val="21"/>
                <w:sz w:val="21"/>
                <w:lang w:val="en-US" w:eastAsia="zh-CN"/>
              </w:rPr>
              <w:t>/</w:t>
            </w:r>
            <w:r>
              <w:rPr>
                <w:rFonts w:hint="eastAsia" w:eastAsia="仿宋_GB2312" w:cs="仿宋_GB2312"/>
                <w:kern w:val="21"/>
                <w:sz w:val="21"/>
              </w:rPr>
              <w:t>财务类相关专业</w:t>
            </w:r>
          </w:p>
        </w:tc>
        <w:tc>
          <w:tcPr>
            <w:tcW w:w="4139" w:type="dxa"/>
            <w:vAlign w:val="center"/>
          </w:tcPr>
          <w:p w14:paraId="54C7655A">
            <w:pPr>
              <w:pStyle w:val="9"/>
              <w:keepNext w:val="0"/>
              <w:keepLines w:val="0"/>
              <w:pageBreakBefore w:val="0"/>
              <w:numPr>
                <w:ilvl w:val="0"/>
                <w:numId w:val="0"/>
              </w:numPr>
              <w:kinsoku/>
              <w:wordWrap w:val="0"/>
              <w:overflowPunct/>
              <w:topLinePunct w:val="0"/>
              <w:autoSpaceDE/>
              <w:autoSpaceDN/>
              <w:bidi w:val="0"/>
              <w:adjustRightInd/>
              <w:snapToGrid/>
              <w:spacing w:line="240" w:lineRule="auto"/>
              <w:ind w:leftChars="0"/>
              <w:textAlignment w:val="cente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1.组织拟定公司融资业务管理制度；组织制定公司融资规划和年度融资计划，并组织实施；根据项目特点、企业实际及金融市场动态，组织制定融资方案，并负责方案的具体实施；组织研究探索新型融资产品，拓展、优化融资渠道；</w:t>
            </w:r>
          </w:p>
          <w:p w14:paraId="0FCF09D1">
            <w:pPr>
              <w:pStyle w:val="9"/>
              <w:keepNext w:val="0"/>
              <w:keepLines w:val="0"/>
              <w:pageBreakBefore w:val="0"/>
              <w:numPr>
                <w:ilvl w:val="0"/>
                <w:numId w:val="0"/>
              </w:numPr>
              <w:kinsoku/>
              <w:wordWrap w:val="0"/>
              <w:overflowPunct/>
              <w:topLinePunct w:val="0"/>
              <w:autoSpaceDE/>
              <w:autoSpaceDN/>
              <w:bidi w:val="0"/>
              <w:adjustRightInd/>
              <w:snapToGrid/>
              <w:spacing w:line="240" w:lineRule="auto"/>
              <w:ind w:leftChars="0"/>
              <w:textAlignment w:val="cente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pPr>
            <w:r>
              <w:rPr>
                <w:rFonts w:hint="eastAsia" w:eastAsia="仿宋_GB2312" w:cs="仿宋_GB2312"/>
                <w:kern w:val="21"/>
                <w:sz w:val="21"/>
                <w:lang w:val="en-US" w:eastAsia="zh-CN"/>
              </w:rPr>
              <w:t>2.</w:t>
            </w: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负责公司评级管理和授信管理工作；</w:t>
            </w:r>
          </w:p>
          <w:p w14:paraId="2451F830">
            <w:pPr>
              <w:keepNext w:val="0"/>
              <w:keepLines w:val="0"/>
              <w:pageBreakBefore w:val="0"/>
              <w:kinsoku/>
              <w:wordWrap w:val="0"/>
              <w:overflowPunct/>
              <w:topLinePunct w:val="0"/>
              <w:autoSpaceDE/>
              <w:autoSpaceDN/>
              <w:bidi w:val="0"/>
              <w:adjustRightInd/>
              <w:snapToGrid/>
              <w:spacing w:line="240" w:lineRule="auto"/>
              <w:ind w:left="0" w:leftChars="0" w:firstLine="0" w:firstLineChars="0"/>
              <w:textAlignment w:val="center"/>
              <w:rPr>
                <w:rFonts w:hint="eastAsia" w:eastAsia="仿宋_GB2312" w:cs="Times New Roman"/>
                <w:bCs/>
                <w:kern w:val="21"/>
                <w:sz w:val="24"/>
                <w:szCs w:val="24"/>
                <w:lang w:eastAsia="zh-CN"/>
              </w:rPr>
            </w:pPr>
            <w:r>
              <w:rPr>
                <w:rFonts w:hint="eastAsia" w:eastAsia="仿宋_GB2312" w:cs="仿宋_GB2312"/>
                <w:kern w:val="21"/>
                <w:sz w:val="21"/>
                <w:lang w:val="en-US" w:eastAsia="zh-CN"/>
              </w:rPr>
              <w:t>3.</w:t>
            </w: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根据公司业务发展特性及战略发展方向组织制定公司投资筛选标准和流程，并以此筛选投资项目，建立公司投资项目储备池；组织开展投资项目的调研、论证工作，做好投资项目尽职调查报告、立项报告、可行性研究报告和投资方案，提出投资决策建议；组织对集团公司确定的投资项目拟定实施方案，负责相关合同、协议、章程草案的起草和制定</w:t>
            </w:r>
            <w:r>
              <w:rPr>
                <w:rFonts w:hint="eastAsia" w:cs="仿宋_GB2312"/>
                <w:color w:val="000000" w:themeColor="text1"/>
                <w:kern w:val="21"/>
                <w:sz w:val="21"/>
                <w:szCs w:val="21"/>
                <w:lang w:val="en-US" w:eastAsia="zh-CN" w:bidi="ar-SA"/>
                <w14:textFill>
                  <w14:solidFill>
                    <w14:schemeClr w14:val="tx1"/>
                  </w14:solidFill>
                </w14:textFill>
              </w:rPr>
              <w:t>。</w:t>
            </w:r>
          </w:p>
        </w:tc>
        <w:tc>
          <w:tcPr>
            <w:tcW w:w="4139" w:type="dxa"/>
            <w:vAlign w:val="center"/>
          </w:tcPr>
          <w:p w14:paraId="01D2E641">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rPr>
            </w:pPr>
            <w:r>
              <w:rPr>
                <w:rFonts w:hint="eastAsia" w:eastAsia="仿宋_GB2312" w:cs="仿宋_GB2312"/>
                <w:kern w:val="21"/>
                <w:sz w:val="21"/>
                <w:lang w:val="en-US" w:eastAsia="zh-CN"/>
              </w:rPr>
              <w:t>1.学历要求：</w:t>
            </w:r>
            <w:r>
              <w:rPr>
                <w:rFonts w:hint="eastAsia" w:eastAsia="仿宋_GB2312" w:cs="仿宋_GB2312"/>
                <w:kern w:val="21"/>
                <w:sz w:val="21"/>
              </w:rPr>
              <w:t>第一学历为全日制统招本科及以上学历</w:t>
            </w:r>
            <w:r>
              <w:rPr>
                <w:rFonts w:hint="eastAsia" w:eastAsia="仿宋_GB2312" w:cs="仿宋_GB2312"/>
                <w:kern w:val="21"/>
                <w:sz w:val="21"/>
                <w:lang w:eastAsia="zh-CN"/>
              </w:rPr>
              <w:t>。</w:t>
            </w:r>
          </w:p>
          <w:p w14:paraId="7B82AB4F">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default" w:eastAsia="仿宋_GB2312" w:cs="仿宋_GB2312"/>
                <w:kern w:val="21"/>
                <w:sz w:val="21"/>
                <w:lang w:val="en-US" w:eastAsia="zh-CN"/>
              </w:rPr>
            </w:pPr>
            <w:r>
              <w:rPr>
                <w:rFonts w:hint="eastAsia" w:eastAsia="仿宋_GB2312" w:cs="仿宋_GB2312"/>
                <w:kern w:val="21"/>
                <w:sz w:val="21"/>
                <w:lang w:val="en-US" w:eastAsia="zh-CN"/>
              </w:rPr>
              <w:t>2.年龄要求：</w:t>
            </w:r>
            <w:r>
              <w:rPr>
                <w:rFonts w:hint="eastAsia" w:eastAsia="仿宋_GB2312" w:cs="仿宋_GB2312"/>
                <w:kern w:val="21"/>
                <w:sz w:val="21"/>
              </w:rPr>
              <w:t>45周岁</w:t>
            </w:r>
            <w:r>
              <w:rPr>
                <w:rFonts w:hint="eastAsia" w:eastAsia="仿宋_GB2312" w:cs="仿宋_GB2312"/>
                <w:kern w:val="21"/>
                <w:sz w:val="21"/>
                <w:highlight w:val="none"/>
                <w:lang w:eastAsia="zh-CN"/>
              </w:rPr>
              <w:t>（</w:t>
            </w:r>
            <w:r>
              <w:rPr>
                <w:rFonts w:hint="eastAsia" w:eastAsia="仿宋_GB2312" w:cs="仿宋_GB2312"/>
                <w:kern w:val="21"/>
                <w:sz w:val="21"/>
                <w:highlight w:val="none"/>
                <w:lang w:val="en-US" w:eastAsia="zh-CN"/>
              </w:rPr>
              <w:t>含</w:t>
            </w:r>
            <w:r>
              <w:rPr>
                <w:rFonts w:hint="eastAsia" w:eastAsia="仿宋_GB2312" w:cs="仿宋_GB2312"/>
                <w:kern w:val="21"/>
                <w:sz w:val="21"/>
                <w:highlight w:val="none"/>
                <w:lang w:eastAsia="zh-CN"/>
              </w:rPr>
              <w:t>）</w:t>
            </w:r>
            <w:r>
              <w:rPr>
                <w:rFonts w:hint="eastAsia" w:eastAsia="仿宋_GB2312" w:cs="仿宋_GB2312"/>
                <w:kern w:val="21"/>
                <w:sz w:val="21"/>
                <w:highlight w:val="none"/>
              </w:rPr>
              <w:t>以</w:t>
            </w:r>
            <w:r>
              <w:rPr>
                <w:rFonts w:hint="eastAsia" w:eastAsia="仿宋_GB2312" w:cs="仿宋_GB2312"/>
                <w:kern w:val="21"/>
                <w:sz w:val="21"/>
              </w:rPr>
              <w:t>下（1980年7月以后出生）</w:t>
            </w:r>
            <w:r>
              <w:rPr>
                <w:rFonts w:hint="eastAsia" w:eastAsia="仿宋_GB2312" w:cs="仿宋_GB2312"/>
                <w:kern w:val="21"/>
                <w:sz w:val="21"/>
                <w:lang w:eastAsia="zh-CN"/>
              </w:rPr>
              <w:t>，</w:t>
            </w:r>
            <w:r>
              <w:rPr>
                <w:rFonts w:hint="eastAsia" w:eastAsia="仿宋_GB2312" w:cs="仿宋_GB2312"/>
                <w:kern w:val="21"/>
                <w:sz w:val="21"/>
              </w:rPr>
              <w:t>特别优秀者可适当放宽年龄至47周岁。</w:t>
            </w:r>
          </w:p>
          <w:p w14:paraId="34A228FE">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rPr>
            </w:pPr>
            <w:r>
              <w:rPr>
                <w:rFonts w:hint="eastAsia" w:eastAsia="仿宋_GB2312" w:cs="仿宋_GB2312"/>
                <w:kern w:val="21"/>
                <w:sz w:val="21"/>
                <w:lang w:val="en-US" w:eastAsia="zh-CN"/>
              </w:rPr>
              <w:t>3.工作经验要求：具有5</w:t>
            </w:r>
            <w:r>
              <w:rPr>
                <w:rFonts w:hint="eastAsia" w:eastAsia="仿宋_GB2312" w:cs="仿宋_GB2312"/>
                <w:kern w:val="21"/>
                <w:sz w:val="21"/>
              </w:rPr>
              <w:t>年以上投融资管理</w:t>
            </w:r>
            <w:r>
              <w:rPr>
                <w:rFonts w:hint="eastAsia" w:eastAsia="仿宋_GB2312" w:cs="仿宋_GB2312"/>
                <w:kern w:val="21"/>
                <w:sz w:val="21"/>
                <w:lang w:eastAsia="zh-CN"/>
              </w:rPr>
              <w:t>工作</w:t>
            </w:r>
            <w:r>
              <w:rPr>
                <w:rFonts w:hint="eastAsia" w:eastAsia="仿宋_GB2312" w:cs="仿宋_GB2312"/>
                <w:kern w:val="21"/>
                <w:sz w:val="21"/>
                <w:lang w:val="en-US" w:eastAsia="zh-CN"/>
              </w:rPr>
              <w:t>经验</w:t>
            </w:r>
            <w:r>
              <w:rPr>
                <w:rFonts w:hint="eastAsia" w:eastAsia="仿宋_GB2312" w:cs="仿宋_GB2312"/>
                <w:kern w:val="21"/>
                <w:sz w:val="21"/>
              </w:rPr>
              <w:t>。须任</w:t>
            </w:r>
            <w:r>
              <w:rPr>
                <w:rFonts w:hint="eastAsia" w:eastAsia="仿宋_GB2312" w:cs="仿宋_GB2312"/>
                <w:kern w:val="21"/>
                <w:sz w:val="21"/>
                <w:lang w:val="en-US" w:eastAsia="zh-CN"/>
              </w:rPr>
              <w:t>职</w:t>
            </w:r>
            <w:r>
              <w:rPr>
                <w:rFonts w:hint="eastAsia" w:eastAsia="仿宋_GB2312" w:cs="仿宋_GB2312"/>
                <w:kern w:val="21"/>
                <w:sz w:val="21"/>
              </w:rPr>
              <w:t>金融机构设在县区级以上区域分支机构副职，或政府投资公司部门正职（经理），或房地产开发公司（二级以上房地产开发资质）财务总监及以上职务。</w:t>
            </w:r>
            <w:r>
              <w:rPr>
                <w:rFonts w:hint="eastAsia" w:eastAsia="仿宋_GB2312" w:cs="仿宋_GB2312"/>
                <w:kern w:val="21"/>
                <w:sz w:val="21"/>
                <w:lang w:val="en-US" w:eastAsia="zh-CN"/>
              </w:rPr>
              <w:t>具有</w:t>
            </w:r>
            <w:r>
              <w:rPr>
                <w:rFonts w:hint="eastAsia" w:eastAsia="仿宋_GB2312" w:cs="仿宋_GB2312"/>
                <w:kern w:val="21"/>
                <w:sz w:val="21"/>
              </w:rPr>
              <w:t>区级及以上国企或大型企业投融资管理</w:t>
            </w:r>
            <w:r>
              <w:rPr>
                <w:rFonts w:hint="eastAsia" w:eastAsia="仿宋_GB2312" w:cs="仿宋_GB2312"/>
                <w:kern w:val="21"/>
                <w:sz w:val="21"/>
                <w:lang w:val="en-US" w:eastAsia="zh-CN"/>
              </w:rPr>
              <w:t>工作经验者</w:t>
            </w:r>
            <w:r>
              <w:rPr>
                <w:rFonts w:hint="eastAsia" w:eastAsia="仿宋_GB2312" w:cs="仿宋_GB2312"/>
                <w:kern w:val="21"/>
                <w:sz w:val="21"/>
              </w:rPr>
              <w:t>优先。</w:t>
            </w:r>
          </w:p>
          <w:p w14:paraId="359F045F">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lang w:eastAsia="zh-CN"/>
              </w:rPr>
            </w:pPr>
          </w:p>
        </w:tc>
      </w:tr>
      <w:tr w14:paraId="48B6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69" w:hRule="atLeast"/>
          <w:jc w:val="center"/>
        </w:trPr>
        <w:tc>
          <w:tcPr>
            <w:tcW w:w="567" w:type="dxa"/>
            <w:vAlign w:val="center"/>
          </w:tcPr>
          <w:p w14:paraId="774CB4C2">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仿宋_GB2312" w:cs="仿宋_GB2312"/>
                <w:kern w:val="21"/>
                <w:sz w:val="21"/>
                <w:lang w:val="en-US" w:eastAsia="zh-CN"/>
              </w:rPr>
            </w:pPr>
            <w:r>
              <w:rPr>
                <w:rFonts w:hint="eastAsia" w:eastAsia="仿宋_GB2312" w:cs="仿宋_GB2312"/>
                <w:kern w:val="21"/>
                <w:sz w:val="21"/>
                <w:lang w:val="en-US" w:eastAsia="zh-CN"/>
              </w:rPr>
              <w:t>2</w:t>
            </w:r>
          </w:p>
        </w:tc>
        <w:tc>
          <w:tcPr>
            <w:tcW w:w="1701" w:type="dxa"/>
            <w:vAlign w:val="center"/>
          </w:tcPr>
          <w:p w14:paraId="01139A9C">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eastAsia="仿宋_GB2312" w:cs="仿宋_GB2312"/>
                <w:kern w:val="21"/>
                <w:sz w:val="21"/>
              </w:rPr>
            </w:pPr>
            <w:r>
              <w:rPr>
                <w:rFonts w:hint="eastAsia" w:eastAsia="仿宋_GB2312" w:cs="仿宋_GB2312"/>
                <w:kern w:val="21"/>
                <w:sz w:val="21"/>
                <w:lang w:val="en-US" w:eastAsia="zh-CN"/>
              </w:rPr>
              <w:t>许昌市经发控股集团有限公司</w:t>
            </w:r>
          </w:p>
        </w:tc>
        <w:tc>
          <w:tcPr>
            <w:tcW w:w="1134" w:type="dxa"/>
            <w:vAlign w:val="center"/>
          </w:tcPr>
          <w:p w14:paraId="131AC137">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eastAsia="仿宋_GB2312" w:cs="仿宋_GB2312"/>
                <w:kern w:val="21"/>
                <w:sz w:val="21"/>
              </w:rPr>
            </w:pPr>
            <w:r>
              <w:rPr>
                <w:rFonts w:hint="eastAsia" w:eastAsia="仿宋_GB2312" w:cs="仿宋_GB2312"/>
                <w:kern w:val="21"/>
                <w:sz w:val="21"/>
              </w:rPr>
              <w:t>工程副总</w:t>
            </w:r>
          </w:p>
        </w:tc>
        <w:tc>
          <w:tcPr>
            <w:tcW w:w="680" w:type="dxa"/>
            <w:vAlign w:val="center"/>
          </w:tcPr>
          <w:p w14:paraId="5083EB62">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hint="eastAsia" w:eastAsia="仿宋_GB2312" w:cs="仿宋_GB2312"/>
                <w:kern w:val="21"/>
                <w:sz w:val="21"/>
                <w:highlight w:val="none"/>
                <w:lang w:val="en-US" w:eastAsia="zh-CN"/>
              </w:rPr>
            </w:pPr>
            <w:r>
              <w:rPr>
                <w:rFonts w:hint="eastAsia" w:eastAsia="仿宋_GB2312" w:cs="仿宋_GB2312"/>
                <w:kern w:val="21"/>
                <w:sz w:val="21"/>
                <w:highlight w:val="none"/>
                <w:lang w:val="en-US" w:eastAsia="zh-CN"/>
              </w:rPr>
              <w:t>1</w:t>
            </w:r>
          </w:p>
        </w:tc>
        <w:tc>
          <w:tcPr>
            <w:tcW w:w="2494" w:type="dxa"/>
            <w:vAlign w:val="center"/>
          </w:tcPr>
          <w:p w14:paraId="0CDDF795">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center"/>
              <w:rPr>
                <w:rFonts w:eastAsia="仿宋_GB2312" w:cs="仿宋_GB2312"/>
                <w:kern w:val="21"/>
                <w:sz w:val="21"/>
                <w:highlight w:val="none"/>
              </w:rPr>
            </w:pPr>
            <w:r>
              <w:rPr>
                <w:rFonts w:hint="eastAsia" w:eastAsia="仿宋_GB2312" w:cs="仿宋_GB2312"/>
                <w:kern w:val="21"/>
                <w:sz w:val="21"/>
                <w:highlight w:val="none"/>
                <w:lang w:val="en-US" w:eastAsia="zh-CN"/>
              </w:rPr>
              <w:t>土木工程/</w:t>
            </w:r>
            <w:r>
              <w:rPr>
                <w:rFonts w:hint="eastAsia" w:eastAsia="仿宋_GB2312" w:cs="仿宋_GB2312"/>
                <w:kern w:val="21"/>
                <w:sz w:val="21"/>
                <w:highlight w:val="none"/>
              </w:rPr>
              <w:t>管理类相关专业</w:t>
            </w:r>
          </w:p>
        </w:tc>
        <w:tc>
          <w:tcPr>
            <w:tcW w:w="4139" w:type="dxa"/>
            <w:vAlign w:val="center"/>
          </w:tcPr>
          <w:p w14:paraId="7E76ABFD">
            <w:pPr>
              <w:pStyle w:val="9"/>
              <w:keepNext w:val="0"/>
              <w:keepLines w:val="0"/>
              <w:pageBreakBefore w:val="0"/>
              <w:numPr>
                <w:ilvl w:val="0"/>
                <w:numId w:val="0"/>
              </w:numPr>
              <w:kinsoku/>
              <w:wordWrap w:val="0"/>
              <w:overflowPunct/>
              <w:topLinePunct w:val="0"/>
              <w:autoSpaceDE/>
              <w:autoSpaceDN/>
              <w:bidi w:val="0"/>
              <w:adjustRightInd/>
              <w:snapToGrid/>
              <w:spacing w:line="240" w:lineRule="auto"/>
              <w:ind w:leftChars="0"/>
              <w:textAlignment w:val="cente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pPr>
            <w:r>
              <w:rPr>
                <w:rFonts w:hint="eastAsia" w:eastAsia="仿宋_GB2312" w:cs="仿宋_GB2312"/>
                <w:kern w:val="21"/>
                <w:sz w:val="21"/>
                <w:szCs w:val="21"/>
                <w:lang w:val="en-US" w:eastAsia="zh-CN"/>
              </w:rPr>
              <w:t>1</w:t>
            </w: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负责项目招标前准备工作；负责对承包商、监理公司、供货商的考察评选，并拟定发包方案、招标公告、文件和工程合同相关内容；负责与中标单位签订合同，负责筛选、管理和评价招标代理机构；负责工程项目前期的报批报建工作；</w:t>
            </w:r>
          </w:p>
          <w:p w14:paraId="64B8868B">
            <w:pPr>
              <w:pStyle w:val="9"/>
              <w:keepNext w:val="0"/>
              <w:keepLines w:val="0"/>
              <w:pageBreakBefore w:val="0"/>
              <w:numPr>
                <w:ilvl w:val="0"/>
                <w:numId w:val="0"/>
              </w:numPr>
              <w:kinsoku/>
              <w:wordWrap w:val="0"/>
              <w:overflowPunct/>
              <w:topLinePunct w:val="0"/>
              <w:autoSpaceDE/>
              <w:autoSpaceDN/>
              <w:bidi w:val="0"/>
              <w:adjustRightInd/>
              <w:snapToGrid/>
              <w:spacing w:line="240" w:lineRule="auto"/>
              <w:ind w:leftChars="0"/>
              <w:textAlignment w:val="cente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2.监督各工程项目在建设过程中的设计变更、认价签证等各类手续办理情况；监督和参与现场材料设备进场检查验收工作；监督和参与工程建设过程中分部、分项验收；参与设计阶段的成本控制</w:t>
            </w:r>
            <w:r>
              <w:rPr>
                <w:rFonts w:hint="eastAsia" w:ascii="Times New Roman" w:hAnsi="Times New Roman" w:cs="仿宋_GB2312"/>
                <w:color w:val="000000" w:themeColor="text1"/>
                <w:kern w:val="21"/>
                <w:sz w:val="21"/>
                <w:szCs w:val="21"/>
                <w:lang w:val="en-US" w:eastAsia="zh-CN" w:bidi="ar-SA"/>
                <w14:textFill>
                  <w14:solidFill>
                    <w14:schemeClr w14:val="tx1"/>
                  </w14:solidFill>
                </w14:textFill>
              </w:rPr>
              <w:t>；</w:t>
            </w:r>
            <w:bookmarkStart w:id="0" w:name="_GoBack"/>
            <w:bookmarkEnd w:id="0"/>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园区维护等；</w:t>
            </w:r>
          </w:p>
          <w:p w14:paraId="346C5EC2">
            <w:pPr>
              <w:pStyle w:val="5"/>
              <w:keepNext w:val="0"/>
              <w:keepLines w:val="0"/>
              <w:pageBreakBefore w:val="0"/>
              <w:widowControl w:val="0"/>
              <w:kinsoku/>
              <w:wordWrap w:val="0"/>
              <w:overflowPunct/>
              <w:topLinePunct w:val="0"/>
              <w:autoSpaceDE/>
              <w:autoSpaceDN/>
              <w:bidi w:val="0"/>
              <w:adjustRightInd/>
              <w:snapToGrid/>
              <w:spacing w:line="240" w:lineRule="auto"/>
              <w:jc w:val="left"/>
              <w:textAlignment w:val="center"/>
              <w:rPr>
                <w:rFonts w:hint="eastAsia" w:eastAsia="仿宋" w:cs="仿宋_GB2312"/>
                <w:kern w:val="21"/>
                <w:sz w:val="21"/>
                <w:szCs w:val="21"/>
                <w:lang w:eastAsia="zh-CN"/>
              </w:rPr>
            </w:pPr>
            <w:r>
              <w:rPr>
                <w:rFonts w:hint="eastAsia" w:ascii="Times New Roman" w:hAnsi="Times New Roman" w:eastAsia="仿宋_GB2312" w:cs="仿宋_GB2312"/>
                <w:color w:val="000000" w:themeColor="text1"/>
                <w:kern w:val="21"/>
                <w:sz w:val="21"/>
                <w:szCs w:val="21"/>
                <w:lang w:val="en-US" w:eastAsia="zh-CN" w:bidi="ar-SA"/>
                <w14:textFill>
                  <w14:solidFill>
                    <w14:schemeClr w14:val="tx1"/>
                  </w14:solidFill>
                </w14:textFill>
              </w:rPr>
              <w:t>3.建立健全公司安全生产、文明施工管理制度及工作标准，并监督执行；制定公司年度建设项目安全生产的工作计划，并负责实施；制定各岗位人员的安全生产责任，层层落实安全生产责任；</w:t>
            </w:r>
          </w:p>
        </w:tc>
        <w:tc>
          <w:tcPr>
            <w:tcW w:w="4139" w:type="dxa"/>
            <w:vAlign w:val="center"/>
          </w:tcPr>
          <w:p w14:paraId="33F10BB4">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rPr>
            </w:pPr>
            <w:r>
              <w:rPr>
                <w:rFonts w:hint="eastAsia" w:eastAsia="仿宋_GB2312" w:cs="仿宋_GB2312"/>
                <w:kern w:val="21"/>
                <w:sz w:val="21"/>
                <w:lang w:val="en-US" w:eastAsia="zh-CN"/>
              </w:rPr>
              <w:t>1.学历要求：</w:t>
            </w:r>
            <w:r>
              <w:rPr>
                <w:rFonts w:hint="eastAsia" w:eastAsia="仿宋_GB2312" w:cs="仿宋_GB2312"/>
                <w:kern w:val="21"/>
                <w:sz w:val="21"/>
              </w:rPr>
              <w:t>第一学历为全日制统招本科及以上学历</w:t>
            </w:r>
            <w:r>
              <w:rPr>
                <w:rFonts w:hint="eastAsia" w:eastAsia="仿宋_GB2312" w:cs="仿宋_GB2312"/>
                <w:kern w:val="21"/>
                <w:sz w:val="21"/>
                <w:lang w:eastAsia="zh-CN"/>
              </w:rPr>
              <w:t>。</w:t>
            </w:r>
          </w:p>
          <w:p w14:paraId="1C36D732">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lang w:eastAsia="zh-CN"/>
              </w:rPr>
            </w:pPr>
            <w:r>
              <w:rPr>
                <w:rFonts w:hint="eastAsia" w:eastAsia="仿宋_GB2312" w:cs="仿宋_GB2312"/>
                <w:kern w:val="21"/>
                <w:sz w:val="21"/>
                <w:lang w:val="en-US" w:eastAsia="zh-CN"/>
              </w:rPr>
              <w:t>2.年龄要求：</w:t>
            </w:r>
            <w:r>
              <w:rPr>
                <w:rFonts w:hint="eastAsia" w:eastAsia="仿宋_GB2312" w:cs="仿宋_GB2312"/>
                <w:kern w:val="21"/>
                <w:sz w:val="21"/>
              </w:rPr>
              <w:t>45周岁</w:t>
            </w:r>
            <w:r>
              <w:rPr>
                <w:rFonts w:hint="eastAsia" w:eastAsia="仿宋_GB2312" w:cs="仿宋_GB2312"/>
                <w:kern w:val="21"/>
                <w:sz w:val="21"/>
                <w:highlight w:val="none"/>
                <w:lang w:eastAsia="zh-CN"/>
              </w:rPr>
              <w:t>（</w:t>
            </w:r>
            <w:r>
              <w:rPr>
                <w:rFonts w:hint="eastAsia" w:eastAsia="仿宋_GB2312" w:cs="仿宋_GB2312"/>
                <w:kern w:val="21"/>
                <w:sz w:val="21"/>
                <w:highlight w:val="none"/>
                <w:lang w:val="en-US" w:eastAsia="zh-CN"/>
              </w:rPr>
              <w:t>含</w:t>
            </w:r>
            <w:r>
              <w:rPr>
                <w:rFonts w:hint="eastAsia" w:eastAsia="仿宋_GB2312" w:cs="仿宋_GB2312"/>
                <w:kern w:val="21"/>
                <w:sz w:val="21"/>
                <w:highlight w:val="none"/>
                <w:lang w:eastAsia="zh-CN"/>
              </w:rPr>
              <w:t>）</w:t>
            </w:r>
            <w:r>
              <w:rPr>
                <w:rFonts w:hint="eastAsia" w:eastAsia="仿宋_GB2312" w:cs="仿宋_GB2312"/>
                <w:kern w:val="21"/>
                <w:sz w:val="21"/>
              </w:rPr>
              <w:t>以下（1980年7月以后出生）</w:t>
            </w:r>
            <w:r>
              <w:rPr>
                <w:rFonts w:hint="eastAsia" w:eastAsia="仿宋_GB2312" w:cs="仿宋_GB2312"/>
                <w:kern w:val="21"/>
                <w:sz w:val="21"/>
                <w:lang w:eastAsia="zh-CN"/>
              </w:rPr>
              <w:t>，</w:t>
            </w:r>
            <w:r>
              <w:rPr>
                <w:rFonts w:hint="eastAsia" w:eastAsia="仿宋_GB2312" w:cs="仿宋_GB2312"/>
                <w:kern w:val="21"/>
                <w:sz w:val="21"/>
              </w:rPr>
              <w:t>特别优秀者可适当放宽年龄至47周岁。</w:t>
            </w:r>
          </w:p>
          <w:p w14:paraId="2330C0D3">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highlight w:val="none"/>
                <w:lang w:val="en-US" w:eastAsia="zh-CN"/>
              </w:rPr>
            </w:pPr>
            <w:r>
              <w:rPr>
                <w:rFonts w:hint="eastAsia" w:eastAsia="仿宋_GB2312" w:cs="仿宋_GB2312"/>
                <w:kern w:val="21"/>
                <w:sz w:val="21"/>
                <w:highlight w:val="none"/>
                <w:lang w:val="en-US" w:eastAsia="zh-CN"/>
              </w:rPr>
              <w:t>3.证书要求：</w:t>
            </w:r>
          </w:p>
          <w:p w14:paraId="40199759">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lang w:eastAsia="zh-CN"/>
              </w:rPr>
            </w:pPr>
            <w:r>
              <w:rPr>
                <w:rFonts w:hint="eastAsia" w:eastAsia="仿宋_GB2312" w:cs="仿宋_GB2312"/>
                <w:kern w:val="21"/>
                <w:sz w:val="21"/>
                <w:lang w:eastAsia="zh-CN"/>
              </w:rPr>
              <w:t>（</w:t>
            </w:r>
            <w:r>
              <w:rPr>
                <w:rFonts w:hint="eastAsia" w:eastAsia="仿宋_GB2312" w:cs="仿宋_GB2312"/>
                <w:kern w:val="21"/>
                <w:sz w:val="21"/>
                <w:lang w:val="en-US" w:eastAsia="zh-CN"/>
              </w:rPr>
              <w:t>1</w:t>
            </w:r>
            <w:r>
              <w:rPr>
                <w:rFonts w:hint="eastAsia" w:eastAsia="仿宋_GB2312" w:cs="仿宋_GB2312"/>
                <w:kern w:val="21"/>
                <w:sz w:val="21"/>
                <w:lang w:eastAsia="zh-CN"/>
              </w:rPr>
              <w:t>）</w:t>
            </w:r>
            <w:r>
              <w:rPr>
                <w:rFonts w:hint="eastAsia" w:eastAsia="仿宋_GB2312" w:cs="仿宋_GB2312"/>
                <w:kern w:val="21"/>
                <w:sz w:val="21"/>
              </w:rPr>
              <w:t>中级及以上技术职称</w:t>
            </w:r>
            <w:r>
              <w:rPr>
                <w:rFonts w:hint="eastAsia" w:eastAsia="仿宋_GB2312" w:cs="仿宋_GB2312"/>
                <w:kern w:val="21"/>
                <w:sz w:val="21"/>
                <w:lang w:eastAsia="zh-CN"/>
              </w:rPr>
              <w:t>；</w:t>
            </w:r>
          </w:p>
          <w:p w14:paraId="486B7833">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lang w:eastAsia="zh-CN"/>
              </w:rPr>
            </w:pPr>
            <w:r>
              <w:rPr>
                <w:rFonts w:hint="eastAsia" w:eastAsia="仿宋_GB2312" w:cs="仿宋_GB2312"/>
                <w:kern w:val="21"/>
                <w:sz w:val="21"/>
                <w:lang w:eastAsia="zh-CN"/>
              </w:rPr>
              <w:t>（</w:t>
            </w:r>
            <w:r>
              <w:rPr>
                <w:rFonts w:hint="eastAsia" w:eastAsia="仿宋_GB2312" w:cs="仿宋_GB2312"/>
                <w:kern w:val="21"/>
                <w:sz w:val="21"/>
                <w:lang w:val="en-US" w:eastAsia="zh-CN"/>
              </w:rPr>
              <w:t>2</w:t>
            </w:r>
            <w:r>
              <w:rPr>
                <w:rFonts w:hint="eastAsia" w:eastAsia="仿宋_GB2312" w:cs="仿宋_GB2312"/>
                <w:kern w:val="21"/>
                <w:sz w:val="21"/>
                <w:lang w:eastAsia="zh-CN"/>
              </w:rPr>
              <w:t>）</w:t>
            </w:r>
            <w:r>
              <w:rPr>
                <w:rFonts w:hint="eastAsia" w:eastAsia="仿宋_GB2312" w:cs="仿宋_GB2312"/>
                <w:kern w:val="21"/>
                <w:sz w:val="21"/>
              </w:rPr>
              <w:t>一级建造师证</w:t>
            </w:r>
            <w:r>
              <w:rPr>
                <w:rFonts w:hint="eastAsia" w:eastAsia="仿宋_GB2312" w:cs="仿宋_GB2312"/>
                <w:kern w:val="21"/>
                <w:sz w:val="21"/>
                <w:lang w:eastAsia="zh-CN"/>
              </w:rPr>
              <w:t>；</w:t>
            </w:r>
          </w:p>
          <w:p w14:paraId="5076BAF3">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eastAsia" w:eastAsia="仿宋_GB2312" w:cs="仿宋_GB2312"/>
                <w:kern w:val="21"/>
                <w:sz w:val="21"/>
              </w:rPr>
            </w:pPr>
            <w:r>
              <w:rPr>
                <w:rFonts w:hint="eastAsia" w:eastAsia="仿宋_GB2312" w:cs="仿宋_GB2312"/>
                <w:kern w:val="21"/>
                <w:sz w:val="21"/>
                <w:lang w:eastAsia="zh-CN"/>
              </w:rPr>
              <w:t>（</w:t>
            </w:r>
            <w:r>
              <w:rPr>
                <w:rFonts w:hint="eastAsia" w:eastAsia="仿宋_GB2312" w:cs="仿宋_GB2312"/>
                <w:kern w:val="21"/>
                <w:sz w:val="21"/>
                <w:lang w:val="en-US" w:eastAsia="zh-CN"/>
              </w:rPr>
              <w:t>3</w:t>
            </w:r>
            <w:r>
              <w:rPr>
                <w:rFonts w:hint="eastAsia" w:eastAsia="仿宋_GB2312" w:cs="仿宋_GB2312"/>
                <w:kern w:val="21"/>
                <w:sz w:val="21"/>
                <w:lang w:eastAsia="zh-CN"/>
              </w:rPr>
              <w:t>）</w:t>
            </w:r>
            <w:r>
              <w:rPr>
                <w:rFonts w:hint="eastAsia" w:eastAsia="仿宋_GB2312" w:cs="仿宋_GB2312"/>
                <w:kern w:val="21"/>
                <w:sz w:val="21"/>
              </w:rPr>
              <w:t>一级造价师证。</w:t>
            </w:r>
          </w:p>
          <w:p w14:paraId="4F297D48">
            <w:pPr>
              <w:pStyle w:val="5"/>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center"/>
              <w:rPr>
                <w:rFonts w:hint="default" w:eastAsia="仿宋_GB2312" w:cs="仿宋_GB2312"/>
                <w:kern w:val="21"/>
                <w:sz w:val="21"/>
                <w:lang w:val="en-US" w:eastAsia="zh-CN"/>
              </w:rPr>
            </w:pPr>
            <w:r>
              <w:rPr>
                <w:rFonts w:hint="eastAsia" w:eastAsia="仿宋_GB2312" w:cs="仿宋_GB2312"/>
                <w:kern w:val="21"/>
                <w:sz w:val="21"/>
                <w:lang w:val="en-US" w:eastAsia="zh-CN"/>
              </w:rPr>
              <w:t>4.工作经验要求：具有5</w:t>
            </w:r>
            <w:r>
              <w:rPr>
                <w:rFonts w:hint="eastAsia" w:eastAsia="仿宋_GB2312" w:cs="仿宋_GB2312"/>
                <w:kern w:val="21"/>
                <w:sz w:val="21"/>
                <w:highlight w:val="none"/>
              </w:rPr>
              <w:t>年以上工程</w:t>
            </w:r>
            <w:r>
              <w:rPr>
                <w:rFonts w:hint="eastAsia" w:eastAsia="仿宋_GB2312" w:cs="仿宋_GB2312"/>
                <w:kern w:val="21"/>
                <w:sz w:val="21"/>
                <w:highlight w:val="none"/>
                <w:lang w:val="en-US" w:eastAsia="zh-CN"/>
              </w:rPr>
              <w:t>管理</w:t>
            </w:r>
            <w:r>
              <w:rPr>
                <w:rFonts w:hint="eastAsia" w:eastAsia="仿宋_GB2312" w:cs="仿宋_GB2312"/>
                <w:kern w:val="21"/>
                <w:sz w:val="21"/>
                <w:highlight w:val="none"/>
              </w:rPr>
              <w:t>工作经验</w:t>
            </w:r>
            <w:r>
              <w:rPr>
                <w:rFonts w:hint="eastAsia" w:eastAsia="仿宋_GB2312" w:cs="仿宋_GB2312"/>
                <w:kern w:val="21"/>
                <w:sz w:val="21"/>
                <w:highlight w:val="none"/>
                <w:lang w:eastAsia="zh-CN"/>
              </w:rPr>
              <w:t>，</w:t>
            </w:r>
            <w:r>
              <w:rPr>
                <w:rFonts w:hint="eastAsia" w:eastAsia="仿宋_GB2312" w:cs="仿宋_GB2312"/>
                <w:kern w:val="21"/>
                <w:sz w:val="21"/>
                <w:highlight w:val="none"/>
                <w:lang w:val="en-US" w:eastAsia="zh-CN"/>
              </w:rPr>
              <w:t>并具有２年以上</w:t>
            </w:r>
            <w:r>
              <w:rPr>
                <w:rFonts w:hint="eastAsia" w:eastAsia="仿宋_GB2312" w:cs="仿宋_GB2312"/>
                <w:kern w:val="21"/>
                <w:sz w:val="21"/>
                <w:highlight w:val="none"/>
              </w:rPr>
              <w:t>区级及以上国企或大型企业工程管理</w:t>
            </w:r>
            <w:r>
              <w:rPr>
                <w:rFonts w:hint="eastAsia" w:eastAsia="仿宋_GB2312" w:cs="仿宋_GB2312"/>
                <w:kern w:val="21"/>
                <w:sz w:val="21"/>
                <w:highlight w:val="none"/>
                <w:lang w:val="en-US" w:eastAsia="zh-CN"/>
              </w:rPr>
              <w:t>工作经验。</w:t>
            </w:r>
          </w:p>
        </w:tc>
      </w:tr>
    </w:tbl>
    <w:p w14:paraId="4C1F3829">
      <w:pPr>
        <w:ind w:left="0" w:leftChars="0" w:firstLine="0" w:firstLineChars="0"/>
      </w:pPr>
    </w:p>
    <w:sectPr>
      <w:pgSz w:w="16838" w:h="11906" w:orient="landscape"/>
      <w:pgMar w:top="1361" w:right="1984" w:bottom="1304" w:left="187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7B1A73EF"/>
    <w:rsid w:val="080C01C4"/>
    <w:rsid w:val="09C676BC"/>
    <w:rsid w:val="0FAA43D4"/>
    <w:rsid w:val="103C2AD4"/>
    <w:rsid w:val="1228698E"/>
    <w:rsid w:val="130E0E01"/>
    <w:rsid w:val="15787BD8"/>
    <w:rsid w:val="1591708A"/>
    <w:rsid w:val="195A46B8"/>
    <w:rsid w:val="19F85670"/>
    <w:rsid w:val="1A8C1343"/>
    <w:rsid w:val="1AD15653"/>
    <w:rsid w:val="1B946FF3"/>
    <w:rsid w:val="263A1546"/>
    <w:rsid w:val="282D68F5"/>
    <w:rsid w:val="2A117AEC"/>
    <w:rsid w:val="2A3D0E5E"/>
    <w:rsid w:val="2B6B4783"/>
    <w:rsid w:val="2EF56ED4"/>
    <w:rsid w:val="36F7614C"/>
    <w:rsid w:val="394043CD"/>
    <w:rsid w:val="4082249B"/>
    <w:rsid w:val="416B0372"/>
    <w:rsid w:val="42835DDC"/>
    <w:rsid w:val="450E5C5B"/>
    <w:rsid w:val="466E4440"/>
    <w:rsid w:val="47E10C42"/>
    <w:rsid w:val="489259D4"/>
    <w:rsid w:val="490B51E6"/>
    <w:rsid w:val="4AE82425"/>
    <w:rsid w:val="4CA54822"/>
    <w:rsid w:val="4F6665FD"/>
    <w:rsid w:val="578306C9"/>
    <w:rsid w:val="5BD82630"/>
    <w:rsid w:val="606D5EAE"/>
    <w:rsid w:val="641649C3"/>
    <w:rsid w:val="65F862E4"/>
    <w:rsid w:val="6A971908"/>
    <w:rsid w:val="78CF04BF"/>
    <w:rsid w:val="7B1A73EF"/>
    <w:rsid w:val="7C485985"/>
    <w:rsid w:val="7C6FB21C"/>
    <w:rsid w:val="F5992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600" w:lineRule="exact"/>
      <w:ind w:left="0" w:leftChars="0" w:firstLine="640" w:firstLineChars="200"/>
      <w:jc w:val="both"/>
      <w:textAlignment w:val="center"/>
    </w:pPr>
    <w:rPr>
      <w:rFonts w:ascii="Times New Roman" w:hAnsi="Times New Roman" w:eastAsia="仿宋_GB2312" w:cs="仿宋_GB2312"/>
      <w:color w:val="000000" w:themeColor="text1"/>
      <w:kern w:val="32"/>
      <w:sz w:val="32"/>
      <w:szCs w:val="32"/>
      <w:lang w:val="en-US" w:eastAsia="zh-CN" w:bidi="ar-SA"/>
      <w14:textFill>
        <w14:solidFill>
          <w14:schemeClr w14:val="tx1"/>
        </w14:solidFill>
      </w14:textFill>
    </w:rPr>
  </w:style>
  <w:style w:type="paragraph" w:styleId="2">
    <w:name w:val="heading 1"/>
    <w:basedOn w:val="1"/>
    <w:next w:val="1"/>
    <w:qFormat/>
    <w:uiPriority w:val="0"/>
    <w:pPr>
      <w:keepNext w:val="0"/>
      <w:keepLines w:val="0"/>
      <w:wordWrap w:val="0"/>
      <w:spacing w:beforeLines="0" w:beforeAutospacing="0" w:afterLines="0" w:afterAutospacing="0" w:line="600" w:lineRule="exact"/>
      <w:ind w:left="0" w:leftChars="0" w:firstLine="0" w:firstLineChars="0"/>
      <w:jc w:val="center"/>
      <w:outlineLvl w:val="0"/>
    </w:pPr>
    <w:rPr>
      <w:rFonts w:eastAsia="方正小标宋简体" w:cs="方正小标宋简体"/>
      <w:kern w:val="44"/>
      <w:sz w:val="44"/>
      <w:szCs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outlineLvl w:val="1"/>
    </w:pPr>
    <w:rPr>
      <w:rFonts w:ascii="Times New Roman" w:hAnsi="Times New Roman" w:eastAsia="黑体" w:cs="黑体"/>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outlineLvl w:val="2"/>
    </w:pPr>
    <w:rPr>
      <w:rFonts w:eastAsia="楷体_GB2312" w:cs="楷体_GB2312"/>
    </w:rPr>
  </w:style>
  <w:style w:type="paragraph" w:styleId="5">
    <w:name w:val="heading 4"/>
    <w:basedOn w:val="1"/>
    <w:next w:val="1"/>
    <w:unhideWhenUsed/>
    <w:qFormat/>
    <w:uiPriority w:val="0"/>
    <w:pPr>
      <w:keepNext w:val="0"/>
      <w:keepLines w:val="0"/>
      <w:spacing w:beforeLines="0" w:beforeAutospacing="0" w:afterLines="0" w:afterAutospacing="0" w:line="600" w:lineRule="exact"/>
      <w:ind w:firstLine="0" w:firstLineChars="0"/>
      <w:jc w:val="center"/>
      <w:outlineLvl w:val="3"/>
    </w:pPr>
    <w:rPr>
      <w:rFonts w:ascii="Times New Roman" w:hAnsi="Times New Roman" w:eastAsia="黑体" w:cs="黑体"/>
      <w:kern w:val="21"/>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widowControl/>
      <w:spacing w:line="360" w:lineRule="auto"/>
      <w:ind w:firstLine="420" w:firstLineChars="200"/>
    </w:pPr>
    <w:rPr>
      <w:rFonts w:ascii="仿宋" w:hAnsi="仿宋" w:eastAsia="仿宋_GB2312" w:cs="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1179</Words>
  <Characters>1203</Characters>
  <Lines>0</Lines>
  <Paragraphs>0</Paragraphs>
  <TotalTime>24</TotalTime>
  <ScaleCrop>false</ScaleCrop>
  <LinksUpToDate>false</LinksUpToDate>
  <CharactersWithSpaces>1203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2025-07-14T17:35:00Z</dcterms:created>
  <dc:creator>　</dc:creator>
  <cp:lastModifiedBy>huanghe</cp:lastModifiedBy>
  <dcterms:modified xsi:type="dcterms:W3CDTF">2025-07-15T15:58:54Z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301966E4FCF0D4F9B7097668B13C3AC1_43</vt:lpwstr>
  </property>
  <property fmtid="{D5CDD505-2E9C-101B-9397-08002B2CF9AE}" pid="4" name="KSOTemplateDocerSaveRecord">
    <vt:lpwstr>eyJoZGlkIjoiNWQ3M2QyMzUzOGU4NDNhYjNmMThiMWY0ZGVmNjZmNTgiLCJ1c2VySWQiOiIyNzI2MjIxMzQifQ==</vt:lpwstr>
  </property>
</Properties>
</file>